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27" w:rsidRPr="00EE0120" w:rsidRDefault="00893627" w:rsidP="00893627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EE0120">
        <w:rPr>
          <w:rFonts w:ascii="Arial" w:hAnsi="Arial" w:cs="Arial"/>
          <w:b/>
          <w:sz w:val="20"/>
          <w:szCs w:val="20"/>
        </w:rPr>
        <w:t>Safety and Tolerability Study of a Carbohydrate Derived Fulvic Acid (CHD-FA) based wellness drink (FH0210) in the pre-ART phase of HIV-1</w:t>
      </w:r>
      <w:r>
        <w:rPr>
          <w:rFonts w:ascii="Arial" w:hAnsi="Arial" w:cs="Arial"/>
          <w:b/>
          <w:sz w:val="20"/>
          <w:szCs w:val="20"/>
        </w:rPr>
        <w:t xml:space="preserve"> positive subjects: Figure Legends</w:t>
      </w:r>
    </w:p>
    <w:p w:rsidR="00893627" w:rsidRDefault="00893627" w:rsidP="00893627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p w:rsidR="00893627" w:rsidRPr="00EE0120" w:rsidRDefault="00893627" w:rsidP="00893627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EE0120">
        <w:rPr>
          <w:rFonts w:ascii="Arial" w:hAnsi="Arial" w:cs="Arial"/>
          <w:b/>
          <w:sz w:val="20"/>
          <w:szCs w:val="20"/>
        </w:rPr>
        <w:t>Figure 1: Total number of patients who went for each visit prior to study termination</w:t>
      </w:r>
    </w:p>
    <w:p w:rsidR="00893627" w:rsidRPr="00EE0120" w:rsidRDefault="00893627" w:rsidP="00893627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E0120">
        <w:rPr>
          <w:rFonts w:ascii="Arial" w:hAnsi="Arial" w:cs="Arial"/>
          <w:sz w:val="20"/>
          <w:szCs w:val="20"/>
        </w:rPr>
        <w:t>The study is highly censored after the 6</w:t>
      </w:r>
      <w:r w:rsidRPr="00EE0120">
        <w:rPr>
          <w:rFonts w:ascii="Arial" w:hAnsi="Arial" w:cs="Arial"/>
          <w:sz w:val="20"/>
          <w:szCs w:val="20"/>
          <w:vertAlign w:val="superscript"/>
        </w:rPr>
        <w:t>th</w:t>
      </w:r>
      <w:r w:rsidRPr="00EE0120">
        <w:rPr>
          <w:rFonts w:ascii="Arial" w:hAnsi="Arial" w:cs="Arial"/>
          <w:sz w:val="20"/>
          <w:szCs w:val="20"/>
        </w:rPr>
        <w:t xml:space="preserve"> and 7</w:t>
      </w:r>
      <w:r w:rsidRPr="00EE0120">
        <w:rPr>
          <w:rFonts w:ascii="Arial" w:hAnsi="Arial" w:cs="Arial"/>
          <w:sz w:val="20"/>
          <w:szCs w:val="20"/>
          <w:vertAlign w:val="superscript"/>
        </w:rPr>
        <w:t>th</w:t>
      </w:r>
      <w:r w:rsidRPr="00EE0120">
        <w:rPr>
          <w:rFonts w:ascii="Arial" w:hAnsi="Arial" w:cs="Arial"/>
          <w:sz w:val="20"/>
          <w:szCs w:val="20"/>
        </w:rPr>
        <w:t xml:space="preserve"> visits due to early termination of the study</w:t>
      </w:r>
    </w:p>
    <w:p w:rsidR="00E87BB1" w:rsidRDefault="00E87BB1" w:rsidP="00E87BB1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p w:rsidR="00E87BB1" w:rsidRPr="00EE0120" w:rsidRDefault="00E87BB1" w:rsidP="00E87BB1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EE0120">
        <w:rPr>
          <w:rFonts w:ascii="Arial" w:hAnsi="Arial" w:cs="Arial"/>
          <w:b/>
          <w:sz w:val="20"/>
          <w:szCs w:val="20"/>
        </w:rPr>
        <w:t>Figure 2: Summary of CD4+ changes from baseline superimposed on anticipated decline</w:t>
      </w:r>
    </w:p>
    <w:p w:rsidR="00E87BB1" w:rsidRPr="00EE0120" w:rsidRDefault="00E87BB1" w:rsidP="00E87BB1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E0120">
        <w:rPr>
          <w:rFonts w:ascii="Arial" w:hAnsi="Arial" w:cs="Arial"/>
          <w:sz w:val="20"/>
          <w:szCs w:val="20"/>
        </w:rPr>
        <w:t>The black line indicates the anticipated CD4+ decline of between 70 and 90 cells per mm</w:t>
      </w:r>
      <w:r w:rsidRPr="00EE0120">
        <w:rPr>
          <w:rFonts w:ascii="Arial" w:hAnsi="Arial" w:cs="Arial"/>
          <w:sz w:val="20"/>
          <w:szCs w:val="20"/>
          <w:vertAlign w:val="superscript"/>
        </w:rPr>
        <w:t>3</w:t>
      </w:r>
      <w:r w:rsidRPr="00EE0120">
        <w:rPr>
          <w:rFonts w:ascii="Arial" w:hAnsi="Arial" w:cs="Arial"/>
          <w:sz w:val="20"/>
          <w:szCs w:val="20"/>
        </w:rPr>
        <w:t xml:space="preserve"> per year. The blue line was fitted to the observed data from the trial. The 95% confidence interval of change in CD4+ count per year for the population as a whole is an increase of between 23.66 and 66.21 cell per mm</w:t>
      </w:r>
      <w:r w:rsidRPr="00EE0120">
        <w:rPr>
          <w:rFonts w:ascii="Arial" w:hAnsi="Arial" w:cs="Arial"/>
          <w:sz w:val="20"/>
          <w:szCs w:val="20"/>
          <w:vertAlign w:val="superscript"/>
        </w:rPr>
        <w:t>3</w:t>
      </w:r>
      <w:r w:rsidRPr="00EE0120">
        <w:rPr>
          <w:rFonts w:ascii="Arial" w:hAnsi="Arial" w:cs="Arial"/>
          <w:sz w:val="20"/>
          <w:szCs w:val="20"/>
        </w:rPr>
        <w:t xml:space="preserve"> per year.</w:t>
      </w:r>
    </w:p>
    <w:p w:rsidR="001C483D" w:rsidRDefault="001C483D"/>
    <w:p w:rsidR="00E87BB1" w:rsidRPr="00EE0120" w:rsidRDefault="00E87BB1" w:rsidP="00E87BB1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EE0120">
        <w:rPr>
          <w:rFonts w:ascii="Arial" w:hAnsi="Arial" w:cs="Arial"/>
          <w:b/>
          <w:sz w:val="20"/>
          <w:szCs w:val="20"/>
        </w:rPr>
        <w:t xml:space="preserve">Figure 3: Kaplan Meier curve of time to event </w:t>
      </w:r>
    </w:p>
    <w:p w:rsidR="00E87BB1" w:rsidRPr="00EE0120" w:rsidRDefault="00E87BB1" w:rsidP="00E87BB1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E0120">
        <w:rPr>
          <w:rFonts w:ascii="Arial" w:hAnsi="Arial" w:cs="Arial"/>
          <w:sz w:val="20"/>
          <w:szCs w:val="20"/>
        </w:rPr>
        <w:t>There is no statistical difference between treatment arms at early termination.</w:t>
      </w:r>
    </w:p>
    <w:p w:rsidR="00E87BB1" w:rsidRDefault="00E87BB1"/>
    <w:p w:rsidR="00E87BB1" w:rsidRPr="00EE0120" w:rsidRDefault="00E87BB1" w:rsidP="00E87BB1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EE0120">
        <w:rPr>
          <w:rFonts w:ascii="Arial" w:hAnsi="Arial" w:cs="Arial"/>
          <w:b/>
          <w:sz w:val="20"/>
          <w:szCs w:val="20"/>
        </w:rPr>
        <w:t>Figure 4: Change in CD4+ count from baseline per visit per treatment arm</w:t>
      </w:r>
    </w:p>
    <w:p w:rsidR="00E87BB1" w:rsidRDefault="00E87BB1"/>
    <w:p w:rsidR="00E87BB1" w:rsidRPr="00EE0120" w:rsidRDefault="00E87BB1" w:rsidP="00E87BB1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EE0120">
        <w:rPr>
          <w:rFonts w:ascii="Arial" w:hAnsi="Arial" w:cs="Arial"/>
          <w:b/>
          <w:sz w:val="20"/>
          <w:szCs w:val="20"/>
        </w:rPr>
        <w:t>Figure 5: Change in log viral load from baseline per treatment arm per visit</w:t>
      </w:r>
    </w:p>
    <w:p w:rsidR="00E87BB1" w:rsidRDefault="00E87BB1"/>
    <w:p w:rsidR="00E87BB1" w:rsidRPr="00EE0120" w:rsidRDefault="00E87BB1" w:rsidP="00E87BB1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EE0120">
        <w:rPr>
          <w:rFonts w:ascii="Arial" w:hAnsi="Arial" w:cs="Arial"/>
          <w:b/>
          <w:sz w:val="20"/>
          <w:szCs w:val="20"/>
        </w:rPr>
        <w:t>Figure 6: Change in RAND SF36 Physical Domain scores from baseline per treatment arm per visit</w:t>
      </w:r>
    </w:p>
    <w:p w:rsidR="00E87BB1" w:rsidRDefault="00E87BB1"/>
    <w:p w:rsidR="00E87BB1" w:rsidRPr="00EE0120" w:rsidRDefault="00E87BB1" w:rsidP="00E87BB1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EE0120">
        <w:rPr>
          <w:rFonts w:ascii="Arial" w:hAnsi="Arial" w:cs="Arial"/>
          <w:b/>
          <w:sz w:val="20"/>
          <w:szCs w:val="20"/>
        </w:rPr>
        <w:t>Figure 7: Change in RAND SF36 mental domain score per treatment arm per visit</w:t>
      </w:r>
    </w:p>
    <w:p w:rsidR="00E87BB1" w:rsidRDefault="00E87BB1">
      <w:bookmarkStart w:id="0" w:name="_GoBack"/>
      <w:bookmarkEnd w:id="0"/>
    </w:p>
    <w:sectPr w:rsidR="00E87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27"/>
    <w:rsid w:val="001C483D"/>
    <w:rsid w:val="005670D1"/>
    <w:rsid w:val="00893627"/>
    <w:rsid w:val="00E8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5D3F4"/>
  <w15:chartTrackingRefBased/>
  <w15:docId w15:val="{79CE554C-A37D-4C41-ABC4-34BBCEF5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3627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670D1"/>
    <w:pPr>
      <w:keepNext/>
      <w:keepLines/>
      <w:spacing w:before="40" w:after="0" w:line="240" w:lineRule="auto"/>
      <w:jc w:val="both"/>
      <w:outlineLvl w:val="1"/>
    </w:pPr>
    <w:rPr>
      <w:rFonts w:ascii="Arial" w:eastAsia="SimSun" w:hAnsi="Arial" w:cstheme="minorBidi"/>
      <w:color w:val="2E74B5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670D1"/>
    <w:pPr>
      <w:keepNext/>
      <w:keepLines/>
      <w:spacing w:before="40" w:after="0" w:line="360" w:lineRule="auto"/>
      <w:jc w:val="both"/>
      <w:outlineLvl w:val="3"/>
    </w:pPr>
    <w:rPr>
      <w:rFonts w:ascii="Arial" w:eastAsia="SimSun" w:hAnsi="Arial" w:cstheme="minorBidi"/>
      <w:color w:val="2E74B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5670D1"/>
    <w:rPr>
      <w:rFonts w:ascii="Arial" w:eastAsia="SimSun" w:hAnsi="Arial"/>
      <w:color w:val="2E74B5"/>
      <w:szCs w:val="32"/>
    </w:rPr>
  </w:style>
  <w:style w:type="character" w:customStyle="1" w:styleId="Heading4Char">
    <w:name w:val="Heading 4 Char"/>
    <w:link w:val="Heading4"/>
    <w:uiPriority w:val="9"/>
    <w:rsid w:val="005670D1"/>
    <w:rPr>
      <w:rFonts w:ascii="Arial" w:eastAsia="SimSun" w:hAnsi="Arial"/>
      <w:color w:val="2E74B5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93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627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Laurens</dc:creator>
  <cp:keywords/>
  <dc:description/>
  <cp:lastModifiedBy>Ilze Laurens</cp:lastModifiedBy>
  <cp:revision>2</cp:revision>
  <dcterms:created xsi:type="dcterms:W3CDTF">2016-08-11T11:22:00Z</dcterms:created>
  <dcterms:modified xsi:type="dcterms:W3CDTF">2016-08-11T11:22:00Z</dcterms:modified>
</cp:coreProperties>
</file>