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7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5229"/>
        <w:gridCol w:w="1443"/>
        <w:gridCol w:w="2564"/>
      </w:tblGrid>
      <w:tr w:rsidR="00392189" w:rsidRPr="00E15749" w:rsidTr="00392189">
        <w:trPr>
          <w:trHeight w:val="822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1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Levothyroxine (LT4) is the treatment of choice for Primary (Overt/Subclinical/Elderly) and Secondary Hypothyroidism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b/>
                <w:bCs/>
                <w:color w:val="000000"/>
                <w:lang w:val="en-ZA"/>
              </w:rPr>
              <w:t>Subclinical hypothyroidism</w:t>
            </w:r>
          </w:p>
        </w:tc>
      </w:tr>
      <w:tr w:rsidR="00392189" w:rsidRPr="00E15749" w:rsidTr="00392189">
        <w:trPr>
          <w:trHeight w:val="1273"/>
        </w:trPr>
        <w:tc>
          <w:tcPr>
            <w:tcW w:w="238" w:type="pct"/>
            <w:shd w:val="clear" w:color="auto" w:fill="auto"/>
            <w:hideMark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2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 xml:space="preserve">Treat patients with persistent elevations of the serum TSH level &gt; 10.0 mIU/L as there is an increased risk of coronary heart disease (CHD) events and CHD mortality with increasing levels of TSH, particularly with TSH levels &gt; 10.0mU/L 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1A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1834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3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hAnsi="Arial" w:cs="Arial"/>
              </w:rPr>
              <w:t>Treatment of patients with persistent elevations of serum TSH 4.0–10 mIU/L is controversial. Treatment of patients with cardiovascular disease (CVD), increased risk for CVD, presence of thyroid peroxidase antibodies (TPO Abs), psychiatric illness, pregnancy, type 2 diabetes, dyslipidaemia or symptoms should be considered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Weak</w:t>
            </w:r>
          </w:p>
        </w:tc>
      </w:tr>
      <w:tr w:rsidR="00392189" w:rsidRPr="00E15749" w:rsidTr="00392189">
        <w:trPr>
          <w:trHeight w:val="279"/>
        </w:trPr>
        <w:tc>
          <w:tcPr>
            <w:tcW w:w="5000" w:type="pct"/>
            <w:gridSpan w:val="4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hAnsi="Arial" w:cs="Arial"/>
                <w:b/>
              </w:rPr>
              <w:t>Primary hypothyroidism</w:t>
            </w:r>
          </w:p>
        </w:tc>
      </w:tr>
      <w:tr w:rsidR="00392189" w:rsidRPr="00E15749" w:rsidTr="00392189">
        <w:trPr>
          <w:trHeight w:val="1092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4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The serum TSH level should be used to monitor adequacy of thyroid hormone replacement and should be assessed 4-8 weeks after any dosage change and until the goal TSH is reached and maintained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IIA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682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5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The serum TSH level target should be:</w:t>
            </w:r>
          </w:p>
          <w:p w:rsidR="00392189" w:rsidRPr="003E6644" w:rsidRDefault="00392189" w:rsidP="003921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within the reference range of a 3</w:t>
            </w:r>
            <w:r w:rsidRPr="003E6644">
              <w:rPr>
                <w:rFonts w:ascii="Arial" w:hAnsi="Arial" w:cs="Arial"/>
                <w:vertAlign w:val="superscript"/>
              </w:rPr>
              <w:t>rd</w:t>
            </w:r>
            <w:r w:rsidRPr="003E6644">
              <w:rPr>
                <w:rFonts w:ascii="Arial" w:hAnsi="Arial" w:cs="Arial"/>
              </w:rPr>
              <w:t xml:space="preserve"> generation assay of a given laboratory</w:t>
            </w:r>
          </w:p>
          <w:p w:rsidR="00392189" w:rsidRPr="003E6644" w:rsidRDefault="00392189" w:rsidP="003921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preferably between 0.5-3.0 mIU/L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IA</w:t>
            </w: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</w:p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Moderate</w:t>
            </w:r>
          </w:p>
        </w:tc>
      </w:tr>
      <w:tr w:rsidR="00392189" w:rsidRPr="00E15749" w:rsidTr="00392189">
        <w:trPr>
          <w:trHeight w:val="586"/>
        </w:trPr>
        <w:tc>
          <w:tcPr>
            <w:tcW w:w="238" w:type="pct"/>
            <w:shd w:val="clear" w:color="auto" w:fill="auto"/>
          </w:tcPr>
          <w:p w:rsidR="00392189" w:rsidRPr="004154E2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4154E2">
              <w:rPr>
                <w:rFonts w:ascii="Arial" w:eastAsia="Times New Roman" w:hAnsi="Arial" w:cs="Arial"/>
                <w:color w:val="000000"/>
                <w:lang w:val="en-ZA"/>
              </w:rPr>
              <w:t>6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4154E2" w:rsidRDefault="00392189" w:rsidP="00392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54E2">
              <w:rPr>
                <w:rFonts w:ascii="Arial" w:hAnsi="Arial" w:cs="Arial"/>
              </w:rPr>
              <w:t>Liothyronine (Tertroxin®) and other forms of thyroid hormone replacement should not be routinely used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>
              <w:rPr>
                <w:rFonts w:ascii="Arial" w:eastAsia="Times New Roman" w:hAnsi="Arial" w:cs="Arial"/>
                <w:color w:val="000000"/>
                <w:lang w:val="en-ZA"/>
              </w:rPr>
              <w:t>IA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235"/>
        </w:trPr>
        <w:tc>
          <w:tcPr>
            <w:tcW w:w="5000" w:type="pct"/>
            <w:gridSpan w:val="4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Calibri" w:hAnsi="Arial" w:cs="Arial"/>
                <w:b/>
              </w:rPr>
              <w:t>Elderly</w:t>
            </w:r>
          </w:p>
        </w:tc>
      </w:tr>
      <w:tr w:rsidR="00392189" w:rsidRPr="00E15749" w:rsidTr="00392189">
        <w:trPr>
          <w:trHeight w:val="854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7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Calibri" w:hAnsi="Arial" w:cs="Arial"/>
              </w:rPr>
              <w:t>Maintain a high index of suspicion for hypothyroidism in elderly patients (&gt; 65 years) as they may lack the typical symptoms and signs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1064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8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3E6644">
              <w:rPr>
                <w:rFonts w:ascii="Arial" w:eastAsia="Calibri" w:hAnsi="Arial" w:cs="Arial"/>
              </w:rPr>
              <w:t>The serum TSH level is higher for elderly individuals (&gt; 65 years) and a higher target TSH level on LT4 replacement therapy of 4.0-6.0 mIU/L may be appropriate</w:t>
            </w:r>
            <w:r>
              <w:rPr>
                <w:rFonts w:ascii="Arial" w:eastAsia="Calibri" w:hAnsi="Arial" w:cs="Arial"/>
              </w:rPr>
              <w:t xml:space="preserve"> in those &gt; 65 years old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31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Calibri" w:hAnsi="Arial" w:cs="Arial"/>
                <w:b/>
              </w:rPr>
              <w:t>Secondary hypothyroidism</w:t>
            </w:r>
          </w:p>
        </w:tc>
      </w:tr>
      <w:tr w:rsidR="00392189" w:rsidRPr="00E15749" w:rsidTr="00392189">
        <w:trPr>
          <w:trHeight w:val="469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9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E6644">
              <w:rPr>
                <w:rFonts w:ascii="Arial" w:hAnsi="Arial" w:cs="Arial"/>
              </w:rPr>
              <w:t>The serum TSH level should NOT be measured in the management of secondary hypothyroidism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556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10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The serum fT4 level should be used to monitor adequacy of LT4 replacement therapy and should be assessed 4-8 weeks after any dosage change until the goal fT4 is reached and maintained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IIA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Strong</w:t>
            </w:r>
          </w:p>
        </w:tc>
      </w:tr>
      <w:tr w:rsidR="00392189" w:rsidRPr="00E15749" w:rsidTr="00392189">
        <w:trPr>
          <w:trHeight w:val="556"/>
        </w:trPr>
        <w:tc>
          <w:tcPr>
            <w:tcW w:w="238" w:type="pct"/>
            <w:shd w:val="clear" w:color="auto" w:fill="auto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11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rPr>
                <w:rFonts w:ascii="Arial" w:hAnsi="Arial" w:cs="Arial"/>
              </w:rPr>
            </w:pPr>
            <w:r w:rsidRPr="003E6644">
              <w:rPr>
                <w:rFonts w:ascii="Arial" w:hAnsi="Arial" w:cs="Arial"/>
              </w:rPr>
              <w:t>The fT4 target should be maintained within the upper half of the reference range</w:t>
            </w:r>
            <w:r>
              <w:rPr>
                <w:rFonts w:ascii="Arial" w:hAnsi="Arial" w:cs="Arial"/>
              </w:rPr>
              <w:t xml:space="preserve"> of a given laboratory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IV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392189" w:rsidRPr="003E6644" w:rsidRDefault="00392189" w:rsidP="0039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ZA"/>
              </w:rPr>
            </w:pPr>
            <w:r w:rsidRPr="003E6644">
              <w:rPr>
                <w:rFonts w:ascii="Arial" w:eastAsia="Times New Roman" w:hAnsi="Arial" w:cs="Arial"/>
                <w:color w:val="000000"/>
                <w:lang w:val="en-ZA"/>
              </w:rPr>
              <w:t>Moderate</w:t>
            </w:r>
          </w:p>
        </w:tc>
      </w:tr>
    </w:tbl>
    <w:p w:rsidR="00392189" w:rsidRDefault="00392189" w:rsidP="00392189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5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7A3A" wp14:editId="133FBF51">
                <wp:simplePos x="0" y="0"/>
                <wp:positionH relativeFrom="column">
                  <wp:posOffset>-153508</wp:posOffset>
                </wp:positionH>
                <wp:positionV relativeFrom="paragraph">
                  <wp:posOffset>-35619</wp:posOffset>
                </wp:positionV>
                <wp:extent cx="64484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189" w:rsidRPr="00F735B2" w:rsidRDefault="00392189" w:rsidP="00D85B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35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Table </w:t>
                            </w:r>
                            <w:r w:rsidR="00D85B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bookmarkStart w:id="0" w:name="_GoBack"/>
                            <w:bookmarkEnd w:id="0"/>
                            <w:r w:rsidRPr="00F735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Recommendations for the management of hypothyroidism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A7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pt;margin-top:-2.8pt;width:50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" filled="f" stroked="f">
                <v:textbox style="mso-fit-shape-to-text:t">
                  <w:txbxContent>
                    <w:p w:rsidR="00392189" w:rsidRPr="00F735B2" w:rsidRDefault="00392189" w:rsidP="00D85B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5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Table </w:t>
                      </w:r>
                      <w:r w:rsidR="00D85B09">
                        <w:rPr>
                          <w:rFonts w:ascii="Arial" w:hAnsi="Arial" w:cs="Arial"/>
                          <w:sz w:val="24"/>
                          <w:szCs w:val="24"/>
                        </w:rPr>
                        <w:t>II</w:t>
                      </w:r>
                      <w:bookmarkStart w:id="1" w:name="_GoBack"/>
                      <w:bookmarkEnd w:id="1"/>
                      <w:r w:rsidRPr="00F735B2">
                        <w:rPr>
                          <w:rFonts w:ascii="Arial" w:hAnsi="Arial" w:cs="Arial"/>
                          <w:sz w:val="24"/>
                          <w:szCs w:val="24"/>
                        </w:rPr>
                        <w:t>: Recommendations for the management of hypothyroidism</w:t>
                      </w:r>
                    </w:p>
                  </w:txbxContent>
                </v:textbox>
              </v:shape>
            </w:pict>
          </mc:Fallback>
        </mc:AlternateContent>
      </w:r>
    </w:p>
    <w:p w:rsidR="00404C66" w:rsidRDefault="00404C66"/>
    <w:sectPr w:rsidR="00404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2220"/>
    <w:multiLevelType w:val="hybridMultilevel"/>
    <w:tmpl w:val="2C0E8A9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89"/>
    <w:rsid w:val="00392189"/>
    <w:rsid w:val="00404C66"/>
    <w:rsid w:val="004E6FDB"/>
    <w:rsid w:val="00D85B09"/>
    <w:rsid w:val="00E7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8A013-789A-4DF3-839E-1B0CF236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Joel Dave</dc:creator>
  <cp:lastModifiedBy>Robyn Marais</cp:lastModifiedBy>
  <cp:revision>2</cp:revision>
  <dcterms:created xsi:type="dcterms:W3CDTF">2015-07-03T06:45:00Z</dcterms:created>
  <dcterms:modified xsi:type="dcterms:W3CDTF">2015-07-03T07:59:00Z</dcterms:modified>
</cp:coreProperties>
</file>