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41" w:rsidRDefault="0012387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pt;margin-top:169.7pt;width:108pt;height:50.6pt;z-index:251659264" o:regroupid="1">
            <v:shadow on="t"/>
            <v:textbox style="mso-next-textbox:#_x0000_s1027">
              <w:txbxContent>
                <w:p w:rsidR="0012387D" w:rsidRDefault="0012387D" w:rsidP="0012387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E6EFD" w:rsidRDefault="006E6EFD" w:rsidP="0012387D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Decision to treat</w:t>
                  </w:r>
                </w:p>
                <w:p w:rsidR="006E6EFD" w:rsidRDefault="006E6EFD" w:rsidP="006E6EF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6E6EFD" w:rsidRPr="004F0434" w:rsidRDefault="006E6EFD" w:rsidP="006E6EF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YES or 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5pt;margin-top:225.5pt;width:108pt;height:64.95pt;z-index:251683840" o:regroupid="1" filled="f" stroked="f">
            <v:textbox style="mso-next-textbox:#_x0000_s1061">
              <w:txbxContent>
                <w:p w:rsidR="006E6EFD" w:rsidRPr="003741AA" w:rsidRDefault="006E6EFD" w:rsidP="0012387D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12387D">
                    <w:rPr>
                      <w:rFonts w:ascii="Times New Roman" w:hAnsi="Times New Roman"/>
                      <w:sz w:val="16"/>
                      <w:szCs w:val="16"/>
                    </w:rPr>
                    <w:t>Consider what the available drugs, under the specified conditions, may be reasonably expected to do when given to the patient in</w:t>
                  </w:r>
                  <w:r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</w:t>
                  </w:r>
                  <w:r w:rsidR="0012387D">
                    <w:rPr>
                      <w:rFonts w:ascii="Times New Roman" w:hAnsi="Times New Roman"/>
                      <w:sz w:val="16"/>
                      <w:szCs w:val="16"/>
                    </w:rPr>
                    <w:t>question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6" style="position:absolute;margin-left:-7pt;margin-top:57.15pt;width:468pt;height:253.55pt;z-index:251668480" o:regroupid="1" filled="f"/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3" type="#_x0000_t13" style="position:absolute;margin-left:311.05pt;margin-top:182.25pt;width:14.85pt;height:27pt;rotation:90;z-index:251685888" o:regroupid="1" fillcolor="silver" strokecolor="gray">
            <v:fill color2="#969696" rotate="t" focus="100%" type="gradient"/>
            <v:shadow on="t"/>
          </v:shape>
        </w:pict>
      </w:r>
      <w:r>
        <w:rPr>
          <w:noProof/>
        </w:rPr>
        <w:pict>
          <v:shape id="_x0000_s1062" type="#_x0000_t202" style="position:absolute;margin-left:149pt;margin-top:165.95pt;width:90pt;height:52.1pt;z-index:251684864" o:regroupid="1" filled="f" stroked="f">
            <v:textbox style="mso-next-textbox:#_x0000_s1062">
              <w:txbxContent>
                <w:p w:rsidR="006E6EFD" w:rsidRPr="0012387D" w:rsidRDefault="0012387D" w:rsidP="001238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Is</w:t>
                  </w:r>
                  <w:r w:rsidR="006E6EFD" w:rsidRPr="0012387D">
                    <w:rPr>
                      <w:rFonts w:ascii="Times New Roman" w:hAnsi="Times New Roman"/>
                      <w:sz w:val="16"/>
                      <w:szCs w:val="16"/>
                    </w:rPr>
                    <w:t xml:space="preserve"> clinical experience,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case reports, surveillance data</w:t>
                  </w:r>
                  <w:r w:rsidR="006E6EFD" w:rsidRPr="0012387D">
                    <w:rPr>
                      <w:rFonts w:ascii="Times New Roman" w:hAnsi="Times New Roman"/>
                      <w:sz w:val="16"/>
                      <w:szCs w:val="16"/>
                    </w:rPr>
                    <w:t xml:space="preserve"> or other relevant information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available to support the use of the drug</w:t>
                  </w:r>
                  <w:r w:rsidR="006E6EFD" w:rsidRPr="0012387D">
                    <w:rPr>
                      <w:rFonts w:ascii="Times New Roman" w:hAnsi="Times New Roman"/>
                      <w:sz w:val="16"/>
                      <w:szCs w:val="16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57" style="position:absolute;margin-left:245pt;margin-top:212pt;width:30pt;height:22.35pt;z-index:251681792" coordorigin="2491,9691" coordsize="600,540" o:regroupid="1">
            <v:oval id="_x0000_s1058" style="position:absolute;left:2611;top:9691;width:360;height:360" strokeweight="1pt"/>
            <v:shape id="_x0000_s1059" type="#_x0000_t202" style="position:absolute;left:2491;top:9691;width:600;height:540" filled="f" stroked="f">
              <v:textbox style="mso-next-textbox:#_x0000_s1059">
                <w:txbxContent>
                  <w:p w:rsidR="006E6EFD" w:rsidRPr="002D0E10" w:rsidRDefault="006E6EFD" w:rsidP="006E6EFD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5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54" style="position:absolute;margin-left:245pt;margin-top:113.85pt;width:30pt;height:22.35pt;z-index:251680768" coordorigin="2491,9691" coordsize="600,540" o:regroupid="1">
            <v:oval id="_x0000_s1055" style="position:absolute;left:2611;top:9691;width:360;height:360" strokeweight="1pt"/>
            <v:shape id="_x0000_s1056" type="#_x0000_t202" style="position:absolute;left:2491;top:9691;width:600;height:540" filled="f" stroked="f">
              <v:textbox style="mso-next-textbox:#_x0000_s1056">
                <w:txbxContent>
                  <w:p w:rsidR="006E6EFD" w:rsidRPr="002D0E10" w:rsidRDefault="006E6EFD" w:rsidP="006E6EFD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51" style="position:absolute;margin-left:119pt;margin-top:188.3pt;width:30pt;height:22.3pt;z-index:251679744" coordorigin="2491,9691" coordsize="600,540" o:regroupid="1">
            <v:oval id="_x0000_s1052" style="position:absolute;left:2611;top:9691;width:360;height:360" strokeweight="1pt"/>
            <v:shape id="_x0000_s1053" type="#_x0000_t202" style="position:absolute;left:2491;top:9691;width:600;height:540" filled="f" stroked="f">
              <v:textbox style="mso-next-textbox:#_x0000_s1053">
                <w:txbxContent>
                  <w:p w:rsidR="006E6EFD" w:rsidRPr="002D0E10" w:rsidRDefault="006E6EFD" w:rsidP="006E6EFD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8" style="position:absolute;margin-left:-7pt;margin-top:158.5pt;width:30pt;height:22.35pt;z-index:251678720" coordorigin="2491,9691" coordsize="600,540" o:regroupid="1">
            <v:oval id="_x0000_s1049" style="position:absolute;left:2611;top:9691;width:360;height:360" strokeweight="1pt"/>
            <v:shape id="_x0000_s1050" type="#_x0000_t202" style="position:absolute;left:2491;top:9691;width:600;height:540" filled="f" stroked="f">
              <v:textbox style="mso-next-textbox:#_x0000_s1050">
                <w:txbxContent>
                  <w:p w:rsidR="006E6EFD" w:rsidRPr="002D0E10" w:rsidRDefault="006E6EFD" w:rsidP="006E6EFD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45" style="position:absolute;margin-left:-7pt;margin-top:61.8pt;width:30pt;height:22.3pt;z-index:251677696" coordorigin="2491,9691" coordsize="600,540" o:regroupid="1">
            <v:oval id="_x0000_s1046" style="position:absolute;left:2611;top:9691;width:360;height:360" strokeweight="1pt"/>
            <v:shape id="_x0000_s1047" type="#_x0000_t202" style="position:absolute;left:2491;top:9691;width:600;height:540" filled="f" stroked="f">
              <v:textbox style="mso-next-textbox:#_x0000_s1047">
                <w:txbxContent>
                  <w:p w:rsidR="006E6EFD" w:rsidRPr="002D0E10" w:rsidRDefault="006E6EFD" w:rsidP="006E6EFD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 id="_x0000_s1044" type="#_x0000_t13" style="position:absolute;margin-left:371pt;margin-top:130.15pt;width:18pt;height:22.35pt;z-index:251676672" o:regroupid="1" fillcolor="silver" strokecolor="gray">
            <v:fill color2="#969696" rotate="t" focus="100%" type="gradient"/>
            <v:shadow on="t"/>
          </v:shape>
        </w:pict>
      </w:r>
      <w:r>
        <w:rPr>
          <w:noProof/>
        </w:rPr>
        <w:pict>
          <v:shape id="_x0000_s1043" type="#_x0000_t13" style="position:absolute;margin-left:419.05pt;margin-top:182.25pt;width:14.85pt;height:27pt;rotation:90;z-index:251675648" o:regroupid="1" fillcolor="silver" strokecolor="gray">
            <v:fill color2="#969696" rotate="t" focus="100%" type="gradient"/>
            <v:shadow on="t"/>
          </v:shape>
        </w:pict>
      </w:r>
      <w:r>
        <w:rPr>
          <w:noProof/>
        </w:rPr>
        <w:pict>
          <v:shape id="_x0000_s1042" type="#_x0000_t202" style="position:absolute;margin-left:179pt;margin-top:232.95pt;width:42pt;height:22.3pt;z-index:251674624" o:regroupid="1" filled="f" stroked="f">
            <v:textbox style="mso-next-textbox:#_x0000_s1042">
              <w:txbxContent>
                <w:p w:rsidR="006E6EFD" w:rsidRPr="00D6696A" w:rsidRDefault="006E6EFD" w:rsidP="006E6EF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6696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79pt;margin-top:136.2pt;width:42pt;height:22.3pt;z-index:251673600" o:regroupid="1" filled="f" stroked="f">
            <v:textbox style="mso-next-textbox:#_x0000_s1041">
              <w:txbxContent>
                <w:p w:rsidR="006E6EFD" w:rsidRPr="00D6696A" w:rsidRDefault="006E6EFD" w:rsidP="006E6EF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6696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13" style="position:absolute;margin-left:53.05pt;margin-top:137.6pt;width:14.85pt;height:27pt;rotation:90;z-index:251672576" o:regroupid="1" fillcolor="silver" strokecolor="gray">
            <v:fill color2="#969696" rotate="t" focus="100%" type="gradient"/>
            <v:shadow on="t"/>
          </v:shape>
        </w:pict>
      </w:r>
      <w:r>
        <w:rPr>
          <w:noProof/>
        </w:rPr>
        <w:pict>
          <v:shape id="_x0000_s1039" type="#_x0000_t13" style="position:absolute;margin-left:227pt;margin-top:232.95pt;width:18pt;height:22.3pt;z-index:251671552" o:regroupid="1" fillcolor="silver" strokecolor="gray">
            <v:fill color2="#969696" rotate="t" focus="100%" type="gradient"/>
            <v:shadow on="t"/>
          </v:shape>
        </w:pict>
      </w:r>
      <w:r>
        <w:rPr>
          <w:noProof/>
        </w:rPr>
        <w:pict>
          <v:shape id="_x0000_s1038" type="#_x0000_t202" style="position:absolute;margin-left:5pt;margin-top:69.2pt;width:108pt;height:67pt;z-index:251670528" o:regroupid="1">
            <v:shadow on="t"/>
            <v:textbox style="mso-next-textbox:#_x0000_s1038">
              <w:txbxContent>
                <w:p w:rsidR="006E6EFD" w:rsidRDefault="006E6EFD" w:rsidP="0012387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Illness, emergency or other condition requiring drug treatment</w:t>
                  </w:r>
                </w:p>
                <w:p w:rsidR="006E6EFD" w:rsidRPr="004F0434" w:rsidRDefault="006E6EFD" w:rsidP="006E6EF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63pt;margin-top:122.7pt;width:102pt;height:54.35pt;z-index:251669504" o:regroupid="1">
            <v:shadow on="t"/>
            <v:textbox style="mso-next-textbox:#_x0000_s1037">
              <w:txbxContent>
                <w:p w:rsidR="006E6EFD" w:rsidRDefault="006E6EFD" w:rsidP="006E6EF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F0434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Drugs given to a pregnant 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or lactating female</w:t>
                  </w:r>
                </w:p>
                <w:p w:rsidR="006E6EFD" w:rsidRPr="004F0434" w:rsidRDefault="006E6EFD" w:rsidP="006E6EF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57pt;margin-top:219.45pt;width:120pt;height:59.55pt;z-index:251667456" o:regroupid="1" fillcolor="silver">
            <v:shadow on="t"/>
            <v:textbox style="mso-next-textbox:#_x0000_s1035">
              <w:txbxContent>
                <w:p w:rsidR="006E6EFD" w:rsidRDefault="006E6EFD" w:rsidP="006E6EFD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0E73E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Effects on the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mother, as well as the </w:t>
                  </w:r>
                  <w:r w:rsidRPr="000E73E8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unborn and breastfed child</w:t>
                  </w:r>
                </w:p>
                <w:p w:rsidR="006E6EFD" w:rsidRDefault="006E6EFD" w:rsidP="001238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6E6EFD" w:rsidRPr="000E73E8" w:rsidRDefault="0012387D" w:rsidP="0012387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Positive</w:t>
                  </w:r>
                  <w:r w:rsidR="006E6EF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or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negative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89pt;margin-top:151.1pt;width:1in;height:29.75pt;z-index:251666432" o:regroupid="1" filled="f" stroked="f">
            <v:textbox style="mso-next-textbox:#_x0000_s1034">
              <w:txbxContent>
                <w:p w:rsidR="006E6EFD" w:rsidRPr="0012387D" w:rsidRDefault="006E6EFD" w:rsidP="001238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387D">
                    <w:rPr>
                      <w:rFonts w:ascii="Times New Roman" w:hAnsi="Times New Roman"/>
                      <w:sz w:val="16"/>
                      <w:szCs w:val="16"/>
                    </w:rPr>
                    <w:t>May get excreted in the breast milk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389pt;margin-top:99pt;width:1in;height:52.1pt;z-index:251665408" o:regroupid="1" filled="f" stroked="f">
            <v:textbox style="mso-next-textbox:#_x0000_s1033">
              <w:txbxContent>
                <w:p w:rsidR="0012387D" w:rsidRDefault="0012387D" w:rsidP="001238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6E6EFD" w:rsidRPr="0012387D" w:rsidRDefault="006E6EFD" w:rsidP="001238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387D">
                    <w:rPr>
                      <w:rFonts w:ascii="Times New Roman" w:hAnsi="Times New Roman"/>
                      <w:sz w:val="16"/>
                      <w:szCs w:val="16"/>
                    </w:rPr>
                    <w:t>Drug molecules (including active metabolites) may cross the placental barrier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263pt;margin-top:69.2pt;width:102pt;height:52.1pt;z-index:251664384" o:regroupid="1" filled="f" stroked="f">
            <v:textbox style="mso-next-textbox:#_x0000_s1032">
              <w:txbxContent>
                <w:p w:rsidR="006E6EFD" w:rsidRPr="0012387D" w:rsidRDefault="006E6EFD" w:rsidP="0012387D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12387D">
                    <w:rPr>
                      <w:rFonts w:ascii="Times New Roman" w:hAnsi="Times New Roman"/>
                      <w:sz w:val="16"/>
                      <w:szCs w:val="16"/>
                    </w:rPr>
                    <w:t>Systemically or topically administered (</w:t>
                  </w:r>
                  <w:r w:rsidR="0012387D">
                    <w:rPr>
                      <w:rFonts w:ascii="Times New Roman" w:hAnsi="Times New Roman"/>
                      <w:sz w:val="16"/>
                      <w:szCs w:val="16"/>
                    </w:rPr>
                    <w:t>t</w:t>
                  </w:r>
                  <w:r w:rsidRPr="0012387D">
                    <w:rPr>
                      <w:rFonts w:ascii="Times New Roman" w:hAnsi="Times New Roman"/>
                      <w:sz w:val="16"/>
                      <w:szCs w:val="16"/>
                    </w:rPr>
                    <w:t>he latter may be absorbed into the systemic circulation to some extent)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13" style="position:absolute;margin-left:125pt;margin-top:151.1pt;width:18pt;height:22.3pt;rotation:-1834046fd;z-index:251663360" o:regroupid="1" fillcolor="silver" strokecolor="gray">
            <v:fill color2="#969696" rotate="t" focus="100%" type="gradient"/>
            <v:shadow on="t"/>
          </v:shape>
        </w:pict>
      </w:r>
      <w:r>
        <w:rPr>
          <w:noProof/>
        </w:rPr>
        <w:pict>
          <v:shape id="_x0000_s1030" type="#_x0000_t13" style="position:absolute;margin-left:413.05pt;margin-top:212pt;width:14.9pt;height:27pt;rotation:7882128fd;z-index:251662336" o:regroupid="1" fillcolor="silver" strokecolor="gray">
            <v:fill color2="#969696" rotate="t" focus="100%" type="gradient"/>
            <v:shadow on="t"/>
          </v:shape>
        </w:pict>
      </w:r>
      <w:r>
        <w:rPr>
          <w:noProof/>
        </w:rPr>
        <w:pict>
          <v:shape id="_x0000_s1029" type="#_x0000_t13" style="position:absolute;margin-left:125pt;margin-top:225.5pt;width:18pt;height:22.3pt;rotation:1528448fd;z-index:251661312" o:regroupid="1" fillcolor="silver" strokecolor="gray">
            <v:fill color2="#969696" rotate="t" focus="100%" type="gradient"/>
            <v:shadow on="t"/>
          </v:shape>
        </w:pict>
      </w:r>
      <w:r>
        <w:rPr>
          <w:noProof/>
        </w:rPr>
        <w:pict>
          <v:shape id="_x0000_s1028" type="#_x0000_t13" style="position:absolute;margin-left:389pt;margin-top:232.95pt;width:18pt;height:22.3pt;rotation:180;z-index:251660288" o:regroupid="1" fillcolor="silver" strokecolor="gray">
            <v:fill color2="#969696" rotate="t" focus="100%" type="gradient"/>
            <v:shadow on="t"/>
          </v:shape>
        </w:pict>
      </w:r>
    </w:p>
    <w:sectPr w:rsidR="008A1041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0944"/>
    <w:multiLevelType w:val="hybridMultilevel"/>
    <w:tmpl w:val="9252F976"/>
    <w:lvl w:ilvl="0" w:tplc="163409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oNotDisplayPageBoundaries/>
  <w:proofState w:spelling="clean" w:grammar="clean"/>
  <w:defaultTabStop w:val="720"/>
  <w:characterSpacingControl w:val="doNotCompress"/>
  <w:compat/>
  <w:rsids>
    <w:rsidRoot w:val="006E6EFD"/>
    <w:rsid w:val="0000100A"/>
    <w:rsid w:val="00025ABC"/>
    <w:rsid w:val="000616DD"/>
    <w:rsid w:val="000A5C7B"/>
    <w:rsid w:val="0012387D"/>
    <w:rsid w:val="001C2A0D"/>
    <w:rsid w:val="001F6FF1"/>
    <w:rsid w:val="002F3860"/>
    <w:rsid w:val="005712CF"/>
    <w:rsid w:val="00582314"/>
    <w:rsid w:val="00595758"/>
    <w:rsid w:val="005A7250"/>
    <w:rsid w:val="005C7246"/>
    <w:rsid w:val="00631DAB"/>
    <w:rsid w:val="006569C7"/>
    <w:rsid w:val="00692949"/>
    <w:rsid w:val="006C59DB"/>
    <w:rsid w:val="006E5A64"/>
    <w:rsid w:val="006E6EFD"/>
    <w:rsid w:val="00700429"/>
    <w:rsid w:val="007059DB"/>
    <w:rsid w:val="007A3519"/>
    <w:rsid w:val="00833042"/>
    <w:rsid w:val="008867B7"/>
    <w:rsid w:val="008951DC"/>
    <w:rsid w:val="008A1041"/>
    <w:rsid w:val="009131E4"/>
    <w:rsid w:val="009B10E6"/>
    <w:rsid w:val="00A55006"/>
    <w:rsid w:val="00A67EAF"/>
    <w:rsid w:val="00A74D75"/>
    <w:rsid w:val="00C047EB"/>
    <w:rsid w:val="00C25572"/>
    <w:rsid w:val="00C94B2C"/>
    <w:rsid w:val="00E41161"/>
    <w:rsid w:val="00E85EF2"/>
    <w:rsid w:val="00FE5476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dcterms:created xsi:type="dcterms:W3CDTF">2015-11-27T09:14:00Z</dcterms:created>
  <dcterms:modified xsi:type="dcterms:W3CDTF">2015-11-27T11:48:00Z</dcterms:modified>
</cp:coreProperties>
</file>