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45" w:rsidRDefault="00EF4379">
      <w:r w:rsidRPr="00F44C21">
        <w:rPr>
          <w:rFonts w:ascii="Times New Roman" w:hAnsi="Times New Roman" w:cs="Times New Roman"/>
          <w:b/>
          <w:noProof/>
          <w:sz w:val="20"/>
          <w:szCs w:val="20"/>
          <w:lang w:val="en-ZA" w:eastAsia="en-ZA"/>
        </w:rPr>
        <w:drawing>
          <wp:inline distT="0" distB="0" distL="0" distR="0" wp14:anchorId="57FAD0F6" wp14:editId="4C2F4110">
            <wp:extent cx="5486400" cy="32004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F4379" w:rsidRPr="00F44C21" w:rsidRDefault="00EF4379" w:rsidP="00EF43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44C21">
        <w:rPr>
          <w:rFonts w:ascii="Times New Roman" w:hAnsi="Times New Roman" w:cs="Times New Roman"/>
          <w:b/>
          <w:sz w:val="20"/>
          <w:szCs w:val="20"/>
        </w:rPr>
        <w:t xml:space="preserve">Figure 2: </w:t>
      </w:r>
      <w:r w:rsidRPr="00F44C21">
        <w:rPr>
          <w:rFonts w:ascii="Times New Roman" w:hAnsi="Times New Roman" w:cs="Times New Roman"/>
          <w:sz w:val="20"/>
          <w:szCs w:val="20"/>
        </w:rPr>
        <w:t>Appropriateness of the side-room investigations as indicated per CTS guidelines</w:t>
      </w:r>
    </w:p>
    <w:p w:rsidR="00EF4379" w:rsidRDefault="00EF4379">
      <w:bookmarkStart w:id="0" w:name="_GoBack"/>
      <w:bookmarkEnd w:id="0"/>
    </w:p>
    <w:sectPr w:rsidR="00EF43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79"/>
    <w:rsid w:val="008B2B45"/>
    <w:rsid w:val="00E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379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379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Appropriate</c:v>
                </c:pt>
              </c:strCache>
            </c:strRef>
          </c:tx>
          <c:spPr>
            <a:solidFill>
              <a:srgbClr val="00CC99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39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39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49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53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Random glucose test</c:v>
                </c:pt>
                <c:pt idx="1">
                  <c:v>Haemoglobin test</c:v>
                </c:pt>
                <c:pt idx="2">
                  <c:v>Oxygen saturation</c:v>
                </c:pt>
                <c:pt idx="3">
                  <c:v>Urine dipstick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39</c:v>
                </c:pt>
                <c:pt idx="1">
                  <c:v>39</c:v>
                </c:pt>
                <c:pt idx="2">
                  <c:v>49</c:v>
                </c:pt>
                <c:pt idx="3">
                  <c:v>53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Inppropriate</c:v>
                </c:pt>
              </c:strCache>
            </c:strRef>
          </c:tx>
          <c:spPr>
            <a:solidFill>
              <a:srgbClr val="FF5050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61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61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51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47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Random glucose test</c:v>
                </c:pt>
                <c:pt idx="1">
                  <c:v>Haemoglobin test</c:v>
                </c:pt>
                <c:pt idx="2">
                  <c:v>Oxygen saturation</c:v>
                </c:pt>
                <c:pt idx="3">
                  <c:v>Urine dipstick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61</c:v>
                </c:pt>
                <c:pt idx="1">
                  <c:v>61</c:v>
                </c:pt>
                <c:pt idx="2">
                  <c:v>51</c:v>
                </c:pt>
                <c:pt idx="3">
                  <c:v>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2915840"/>
        <c:axId val="200491776"/>
      </c:barChart>
      <c:catAx>
        <c:axId val="1629158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ZA"/>
                  <a:t>Side-room</a:t>
                </a:r>
                <a:r>
                  <a:rPr lang="en-ZA" baseline="0"/>
                  <a:t> investigations</a:t>
                </a:r>
                <a:endParaRPr lang="en-ZA"/>
              </a:p>
            </c:rich>
          </c:tx>
          <c:overlay val="0"/>
        </c:title>
        <c:majorTickMark val="out"/>
        <c:minorTickMark val="none"/>
        <c:tickLblPos val="nextTo"/>
        <c:crossAx val="200491776"/>
        <c:crosses val="autoZero"/>
        <c:auto val="1"/>
        <c:lblAlgn val="ctr"/>
        <c:lblOffset val="100"/>
        <c:noMultiLvlLbl val="0"/>
      </c:catAx>
      <c:valAx>
        <c:axId val="200491776"/>
        <c:scaling>
          <c:orientation val="minMax"/>
          <c:max val="10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/>
                  <a:t>Appropriateneness</a:t>
                </a:r>
                <a:r>
                  <a:rPr lang="en-ZA" baseline="0"/>
                  <a:t> of side-room investigations (%)</a:t>
                </a:r>
                <a:endParaRPr lang="en-ZA"/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162915840"/>
        <c:crosses val="autoZero"/>
        <c:crossBetween val="between"/>
        <c:majorUnit val="20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>University of the Free State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Theanette Mulder</dc:creator>
  <cp:keywords/>
  <dc:description/>
  <cp:lastModifiedBy>Theanette Mulder</cp:lastModifiedBy>
  <cp:revision>1</cp:revision>
  <dcterms:created xsi:type="dcterms:W3CDTF">2014-04-23T08:04:00Z</dcterms:created>
  <dcterms:modified xsi:type="dcterms:W3CDTF">2014-04-23T08:04:00Z</dcterms:modified>
</cp:coreProperties>
</file>