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B45" w:rsidRDefault="008B6340">
      <w:r w:rsidRPr="00F44C21">
        <w:rPr>
          <w:rFonts w:ascii="Times New Roman" w:hAnsi="Times New Roman" w:cs="Times New Roman"/>
          <w:b/>
          <w:noProof/>
          <w:sz w:val="20"/>
          <w:szCs w:val="20"/>
          <w:lang w:val="en-ZA" w:eastAsia="en-ZA"/>
        </w:rPr>
        <w:drawing>
          <wp:inline distT="0" distB="0" distL="0" distR="0" wp14:anchorId="446470A2" wp14:editId="5C41C7B3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B6340" w:rsidRPr="00F44C21" w:rsidRDefault="008B6340" w:rsidP="008B63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4C21">
        <w:rPr>
          <w:rFonts w:ascii="Times New Roman" w:hAnsi="Times New Roman" w:cs="Times New Roman"/>
          <w:b/>
          <w:sz w:val="20"/>
          <w:szCs w:val="20"/>
        </w:rPr>
        <w:t xml:space="preserve">Figure 1: </w:t>
      </w:r>
      <w:r w:rsidRPr="00F44C21">
        <w:rPr>
          <w:rFonts w:ascii="Times New Roman" w:hAnsi="Times New Roman" w:cs="Times New Roman"/>
          <w:sz w:val="20"/>
          <w:szCs w:val="20"/>
        </w:rPr>
        <w:t>Percentage of patients assigned to a colour code category before and after adjustment</w:t>
      </w:r>
    </w:p>
    <w:p w:rsidR="008B6340" w:rsidRDefault="008B6340">
      <w:bookmarkStart w:id="0" w:name="_GoBack"/>
      <w:bookmarkEnd w:id="0"/>
    </w:p>
    <w:sectPr w:rsidR="008B63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340"/>
    <w:rsid w:val="008B2B45"/>
    <w:rsid w:val="008B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340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34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Z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12700495771375"/>
          <c:y val="4.4057617797775429E-2"/>
          <c:w val="0.60147236803732718"/>
          <c:h val="0.72426653949460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TEWS (before adjustment)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Green code</c:v>
                </c:pt>
                <c:pt idx="1">
                  <c:v>Yellow code</c:v>
                </c:pt>
                <c:pt idx="2">
                  <c:v>Orange code</c:v>
                </c:pt>
                <c:pt idx="3">
                  <c:v>Red code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47</c:v>
                </c:pt>
                <c:pt idx="1">
                  <c:v>35</c:v>
                </c:pt>
                <c:pt idx="2">
                  <c:v>14.5</c:v>
                </c:pt>
                <c:pt idx="3">
                  <c:v>3.5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SAST (after adjustment)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</c:spPr>
          <c:invertIfNegative val="0"/>
          <c:dLbls>
            <c:txPr>
              <a:bodyPr rot="0" vert="horz" anchor="t" anchorCtr="1"/>
              <a:lstStyle/>
              <a:p>
                <a:pPr>
                  <a:defRPr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Green code</c:v>
                </c:pt>
                <c:pt idx="1">
                  <c:v>Yellow code</c:v>
                </c:pt>
                <c:pt idx="2">
                  <c:v>Orange code</c:v>
                </c:pt>
                <c:pt idx="3">
                  <c:v>Red code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0.5</c:v>
                </c:pt>
                <c:pt idx="1">
                  <c:v>2</c:v>
                </c:pt>
                <c:pt idx="2">
                  <c:v>88</c:v>
                </c:pt>
                <c:pt idx="3">
                  <c:v>9.5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203626752"/>
        <c:axId val="203682176"/>
      </c:barChart>
      <c:catAx>
        <c:axId val="2036267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ZA"/>
                  <a:t>Colour code category</a:t>
                </a:r>
              </a:p>
            </c:rich>
          </c:tx>
          <c:overlay val="0"/>
        </c:title>
        <c:majorTickMark val="out"/>
        <c:minorTickMark val="none"/>
        <c:tickLblPos val="nextTo"/>
        <c:crossAx val="203682176"/>
        <c:crosses val="autoZero"/>
        <c:auto val="1"/>
        <c:lblAlgn val="ctr"/>
        <c:lblOffset val="100"/>
        <c:noMultiLvlLbl val="0"/>
      </c:catAx>
      <c:valAx>
        <c:axId val="203682176"/>
        <c:scaling>
          <c:orientation val="minMax"/>
          <c:max val="100"/>
        </c:scaling>
        <c:delete val="0"/>
        <c:axPos val="l"/>
        <c:majorGridlines>
          <c:spPr>
            <a:ln w="3175">
              <a:solidFill>
                <a:schemeClr val="tx1">
                  <a:tint val="75000"/>
                  <a:shade val="95000"/>
                  <a:satMod val="105000"/>
                </a:scheme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ZA"/>
                  <a:t>Percentage of patients (%)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03626752"/>
        <c:crosses val="autoZero"/>
        <c:crossBetween val="between"/>
        <c:majorUnit val="20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>University of the Free State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Theanette Mulder</dc:creator>
  <cp:keywords/>
  <dc:description/>
  <cp:lastModifiedBy>Theanette Mulder</cp:lastModifiedBy>
  <cp:revision>1</cp:revision>
  <dcterms:created xsi:type="dcterms:W3CDTF">2014-04-23T08:03:00Z</dcterms:created>
  <dcterms:modified xsi:type="dcterms:W3CDTF">2014-04-23T08:03:00Z</dcterms:modified>
</cp:coreProperties>
</file>